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5D68" w:rsidRDefault="00535D68" w:rsidP="00535D68">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 Прочие типичные дорожно-транспортные ситуации.</w:t>
      </w:r>
    </w:p>
    <w:p w:rsidR="00535D68" w:rsidRDefault="00535D68" w:rsidP="00535D6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работы- изучить характерные признаки опасности дорожно-транспортной ситуации.</w:t>
      </w:r>
    </w:p>
    <w:p w:rsidR="00535D68" w:rsidRDefault="00535D68" w:rsidP="00535D68">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 xml:space="preserve">Управление </w:t>
      </w:r>
      <w:r w:rsidRPr="0093274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транспортным</w:t>
      </w:r>
      <w:proofErr w:type="gramEnd"/>
      <w:r>
        <w:rPr>
          <w:rFonts w:ascii="Times New Roman" w:eastAsia="Times New Roman" w:hAnsi="Times New Roman" w:cs="Times New Roman"/>
          <w:color w:val="000000"/>
          <w:sz w:val="24"/>
          <w:szCs w:val="24"/>
          <w:lang w:eastAsia="ru-RU"/>
        </w:rPr>
        <w:t xml:space="preserve"> средством </w:t>
      </w:r>
      <w:r w:rsidRPr="0093274C">
        <w:rPr>
          <w:rFonts w:ascii="Times New Roman" w:eastAsia="Times New Roman" w:hAnsi="Times New Roman" w:cs="Times New Roman"/>
          <w:color w:val="000000"/>
          <w:sz w:val="24"/>
          <w:szCs w:val="24"/>
          <w:lang w:eastAsia="ru-RU"/>
        </w:rPr>
        <w:t>в состоянии алкогольного или наркотического опьянения; нарушение правил движения на ж/д переездах; управление ТС, имеющим техническую неисправность; падение незакрепленного груза; наезд на какое-либо препятствие при встречном разъезде со встречным ТС в темное время суток или в условиях недостаточной видимости</w:t>
      </w:r>
      <w:r>
        <w:rPr>
          <w:rFonts w:ascii="Times New Roman" w:eastAsia="Times New Roman" w:hAnsi="Times New Roman" w:cs="Times New Roman"/>
          <w:color w:val="000000"/>
          <w:sz w:val="24"/>
          <w:szCs w:val="24"/>
          <w:lang w:eastAsia="ru-RU"/>
        </w:rPr>
        <w:t>.</w:t>
      </w:r>
    </w:p>
    <w:p w:rsidR="00535D68" w:rsidRDefault="00535D68" w:rsidP="00535D68">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535D68" w:rsidRDefault="00535D68" w:rsidP="00535D68">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535D68" w:rsidRDefault="00E71398" w:rsidP="00535D68">
      <w:pPr>
        <w:rPr>
          <w:rFonts w:ascii="Times New Roman" w:eastAsia="Times New Roman" w:hAnsi="Times New Roman" w:cs="Times New Roman"/>
          <w:color w:val="000000"/>
          <w:sz w:val="24"/>
          <w:szCs w:val="24"/>
          <w:lang w:eastAsia="ru-RU"/>
        </w:rPr>
      </w:pPr>
      <w:hyperlink r:id="rId4" w:history="1">
        <w:r w:rsidRPr="00D93530">
          <w:rPr>
            <w:rStyle w:val="a3"/>
            <w:rFonts w:ascii="Times New Roman" w:eastAsia="Times New Roman" w:hAnsi="Times New Roman" w:cs="Times New Roman"/>
            <w:sz w:val="24"/>
            <w:szCs w:val="24"/>
            <w:lang w:eastAsia="ru-RU"/>
          </w:rPr>
          <w:t>https://www.youtube.com/watch?v=N3X3GFOdtRg</w:t>
        </w:r>
      </w:hyperlink>
    </w:p>
    <w:p w:rsidR="00E71398" w:rsidRDefault="00E71398" w:rsidP="00E71398">
      <w:pPr>
        <w:rPr>
          <w:rStyle w:val="a3"/>
        </w:rPr>
      </w:pPr>
      <w:hyperlink r:id="rId5" w:history="1">
        <w:r w:rsidRPr="0077138A">
          <w:rPr>
            <w:rStyle w:val="a3"/>
          </w:rPr>
          <w:t>https://www.youtube.com/watch?v=Hgjv7xJ8WNA</w:t>
        </w:r>
      </w:hyperlink>
    </w:p>
    <w:p w:rsidR="00E71398" w:rsidRDefault="00E71398" w:rsidP="00E71398">
      <w:hyperlink r:id="rId6" w:history="1">
        <w:r w:rsidRPr="0080536B">
          <w:rPr>
            <w:rStyle w:val="a3"/>
          </w:rPr>
          <w:t>https://www.youtube.com/watch?v=bhquy6jX8-c</w:t>
        </w:r>
      </w:hyperlink>
      <w:r>
        <w:t xml:space="preserve">  </w:t>
      </w:r>
    </w:p>
    <w:p w:rsidR="00B22983" w:rsidRDefault="00B22983" w:rsidP="00E71398">
      <w:pPr>
        <w:rPr>
          <w:rStyle w:val="a3"/>
        </w:rPr>
      </w:pPr>
      <w:hyperlink r:id="rId7" w:history="1">
        <w:r w:rsidRPr="004F4A17">
          <w:rPr>
            <w:rStyle w:val="a3"/>
          </w:rPr>
          <w:t>https://www.youtube.com/watch?v=CWlrMPveNzs</w:t>
        </w:r>
      </w:hyperlink>
    </w:p>
    <w:p w:rsidR="00B22983" w:rsidRDefault="00B22983" w:rsidP="00E71398">
      <w:pPr>
        <w:rPr>
          <w:rFonts w:ascii="Times New Roman" w:eastAsia="Times New Roman" w:hAnsi="Times New Roman" w:cs="Times New Roman"/>
          <w:color w:val="000000"/>
          <w:sz w:val="24"/>
          <w:szCs w:val="24"/>
          <w:lang w:eastAsia="ru-RU"/>
        </w:rPr>
      </w:pPr>
      <w:hyperlink r:id="rId8" w:history="1">
        <w:r w:rsidRPr="00781B7C">
          <w:rPr>
            <w:rStyle w:val="a3"/>
          </w:rPr>
          <w:t>https://www.youtube.com/watch?v=Pvd3_zNFyIc</w:t>
        </w:r>
      </w:hyperlink>
      <w:bookmarkStart w:id="0" w:name="_GoBack"/>
      <w:bookmarkEnd w:id="0"/>
    </w:p>
    <w:p w:rsidR="00535D68" w:rsidRDefault="00535D68" w:rsidP="00535D6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22.1 Движение автомобиля ночью</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Управление автомобилем в темное время сильно усложняется. С наступлением темноты ухудшается видимость дороги и расположенных на ней объектов. Фары автомобиля освещают лишь ограниченный участок дороги, причем объекты появляются в освещенной зоне внезапно, для опознания их требуется больше времени, чем днем. Время реакции водителя ночью увеличивается в среднем в 2 раза.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темное время суток в условиях недостаточной видимости почти невозможно цветоощущение предметов. Они отличаются не по цвету, а по яркости, причем яркость объектов дорожной обстановки (транспортные средства, пешеходы) и контрастность их относительно дороги сильно снижаются. Расстояние, на котором обнаруживаются транспортные средства ночью, сокращается почти вдвое по сравнению со светлым временем, однако водителю кажется, что они находятся на большом расстоянии. Вообще в вечерние сумерки и на рассвете у многих водителей появляется так называемый оптический обман. Контуры предметов расплываются, автомобили не белого и не ярко желтого цветов сливаются с фоном и покрытием дороги. В свете фар искажаются предметы и неровности дороги.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Резкие и частые изменения освещенности и яркости предметов требуют непрерывной адаптации зрения, в результате глаза водителя быстро утомляются. Наибольшая опасность возникает при ослеплении водителя светом фар: видимость резко ухудшается, а зачастую совершенно пропадает. Если при ослеплении водитель не выполнит предписание ПДД: «не меняя полосу движения снизить скорость и остановиться», то в течение времени </w:t>
      </w:r>
      <w:proofErr w:type="spellStart"/>
      <w:r>
        <w:rPr>
          <w:rFonts w:ascii="Times New Roman" w:eastAsia="Times New Roman" w:hAnsi="Times New Roman" w:cs="Times New Roman"/>
          <w:color w:val="000000"/>
          <w:sz w:val="24"/>
          <w:szCs w:val="24"/>
          <w:lang w:eastAsia="ru-RU"/>
        </w:rPr>
        <w:t>темновой</w:t>
      </w:r>
      <w:proofErr w:type="spellEnd"/>
      <w:r>
        <w:rPr>
          <w:rFonts w:ascii="Times New Roman" w:eastAsia="Times New Roman" w:hAnsi="Times New Roman" w:cs="Times New Roman"/>
          <w:color w:val="000000"/>
          <w:sz w:val="24"/>
          <w:szCs w:val="24"/>
          <w:lang w:eastAsia="ru-RU"/>
        </w:rPr>
        <w:t xml:space="preserve"> адаптации движение автомобиля окажется неуправляемым, причем даже при малой скорости (30-40 км/ч) автомобиль может пройти около 100 м. В этих условиях водитель не имеет возможности не только увидеть опасность или препятствие, но и выдержать траекторию движения автомобиля. Как правило, он следит лишь за тем чтобы рулевое колесо не меняло положения. Однако автомобиль способен изменить траекторию без участия водителя и выйти за пределы дороги. Более всего подвержен ослеплению утомленный водитель.</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Значительно ухудшаются условия видимости во время снегопада, проливного дождя и, особенно, при тумане. Туман закрывает ориентиры, изменяет окраску лучей всех цветов, кроме красного. Так, желтый цвет в тумане становится красноватым, а зеленый – </w:t>
      </w:r>
      <w:r>
        <w:rPr>
          <w:rFonts w:ascii="Times New Roman" w:eastAsia="Times New Roman" w:hAnsi="Times New Roman" w:cs="Times New Roman"/>
          <w:color w:val="000000"/>
          <w:sz w:val="24"/>
          <w:szCs w:val="24"/>
          <w:lang w:eastAsia="ru-RU"/>
        </w:rPr>
        <w:lastRenderedPageBreak/>
        <w:t>желтоватым. Пелена тумана может быть настолько густой, что даже с включенными фарами нельзя ничего различить на расстоянии 3-5 м.</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темное время суток и  в условиях недостаточной видимости водитель большую часть времени находится в состоянии повышенного эмоционального напряжения, поэтому он намного быстрее утомляется, чем в светлое время суток.</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Скорость движения в темное время суток почти во всех случаях должна быть меньше скорости в дневное время. Ее необходимо устанавливать такой, чтобы остановочный путь был меньше расстояния видимости. Если это правило не соблюдается, то наезд на возникшее в зоне видимости препятствие или столкновение с ним предотвратить невозможно.</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Сближаясь со встречным автомобилем водитель должен быстро определить, движется он или стоит на месте. Убедиться в этом можно по тени, отбрасываемой передней частью автомобиля или по отражению света фар увлажненной поверхностью дороги. Переключать фары на ближний свет необходимо тогда, когда водитель испытывает ощущение неудобства или когда переключил свет водитель встречного автомобиля. После переключения света следует установить скорость в соответствии с уменьшенным расстоянием видимости и  наблюдать за правым краем проезжей части. Периодически нужно просматривать свою полосу дороги, но избегать задержки взгляда на фарах встречного автомобиля. Это позволяет сохранить наилучшее зрительное ощущение и поможет заметить препятствие, которое окажется на полосе движения или появится справа от нее.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Если водитель встречного автомобиля не выключает дальний свет, нужно предупредить его повторным переключением. В случае, если он продолжит нарушать ПДД, или если после переключения состояние неудобства не исчезло, нужно снизить скорость, осторожно принять вправо и остановиться на своей полосе.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Большую осторожность следует проявлять, если встречное транспортное средство следует с выключенным светом или с одной включенной фарой. Не исключено, что навстречу движется автомобиль с неисправными фарами. Когда неисправна левая фара, опасность вполне реальна, так как левая сторона автомобиля незаметна и возможно столкновение. Чтобы предупредить его, нужно увеличить интервал до полуторной ширины грузового автомобиля или, приняв вправо, остановиться.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Ночью сильно затрудняется оценка расстояний до встречного автомобиля или его скорости. Поэтому при наличии каких-либо признаков встречного автомобиля от намерения совершить обгон нужно отказаться. Приближаясь к обгоняемому автомобилю, нужно сменить дальний свет на ближний на расстоянии не менее 150 м от него. При этом дорога хорошо просматривается благодаря свету фар обгоняемого автомобиля. Дальний свет можно включить перед завершением обгона.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 движении на неосвещенных дорогах большую опасность представляет транспортное средство, остановленное на проезжей части или вблизи нее. Поэтому даже для кратковременной остановки нужно стараться выезжать за пределы дороги.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При движении по мокрой или грязной дороге необходимо периодически останавливаться и протирать лобовое стекло, фары, фонари указателей поворота и стоп-сигнала. Кроме того, для хорошей очистки лобового стекла необходимо постоянно следить за состоянием стеклоомывателя и щеток стеклоочистителя. Типичным ошибками малоопытных водителей при движении по незнакомым дорогам являются потеря ориентировки и заезды на левую полосу или правую обочину. Учитывая интенсивное утомление водителя при работе в темное время суток, желательно, чтобы продолжительность ее не превышала 6 ч. </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 тумане свет включенных, отрегулированных фар белого света не улучшает, а даже ухудшает видимость, так как лучи сильно рассеиваются, поглощаются и отражаются. Поэтому при тумане нужно пользоваться противотуманными фарами. Если же их нет, то включают ближний свет фар. Скорость движения нужно ограничивать, она (в км/ч) не </w:t>
      </w:r>
      <w:r>
        <w:rPr>
          <w:rFonts w:ascii="Times New Roman" w:eastAsia="Times New Roman" w:hAnsi="Times New Roman" w:cs="Times New Roman"/>
          <w:color w:val="000000"/>
          <w:sz w:val="24"/>
          <w:szCs w:val="24"/>
          <w:lang w:eastAsia="ru-RU"/>
        </w:rPr>
        <w:lastRenderedPageBreak/>
        <w:t>должна превышать половины расстояния видимости (в м.). Двигаться нужно как можно ближе к правому краю проезжей части. Если нужно остановиться, водитель несколько раз нажимает тормозную педаль, включая фонарь стоп-сигнала для предупреждения следующих за ним водителей. Если необходимо повернуть влево или объехать стоящее транспортное средство, водитель должен осмотреть дорогу через приоткрытую дверку и убедиться в отсутствии попутных транспортных средств.  Периодически нужно подавать звуковые сигналы и отвечать на сигналы других водителей.</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22.2 Движение на железнодорожных переездах.</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Тяжелые ДТП происходят на железнодорожных переездах. Основными их причинами являются недооценка водителями опасности, которую представляют собой переезд, и грубые нарушения требований безопасности, предписанные ПДД.</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Статистка аварийности на переездах показывает, что работники охраны железнодорожных переездов часто допускают разнообразные нарушения: не включают предупредительную сигнализацию, не закрывают шлагбаум, или делают это с запозданием, не контролируют исправность сигнальной аппаратуры. Поэтому к </w:t>
      </w:r>
      <w:proofErr w:type="spellStart"/>
      <w:r>
        <w:rPr>
          <w:rFonts w:ascii="Times New Roman" w:eastAsia="Times New Roman" w:hAnsi="Times New Roman" w:cs="Times New Roman"/>
          <w:color w:val="000000"/>
          <w:sz w:val="24"/>
          <w:szCs w:val="24"/>
          <w:lang w:eastAsia="ru-RU"/>
        </w:rPr>
        <w:t>негорящим</w:t>
      </w:r>
      <w:proofErr w:type="spellEnd"/>
      <w:r>
        <w:rPr>
          <w:rFonts w:ascii="Times New Roman" w:eastAsia="Times New Roman" w:hAnsi="Times New Roman" w:cs="Times New Roman"/>
          <w:color w:val="000000"/>
          <w:sz w:val="24"/>
          <w:szCs w:val="24"/>
          <w:lang w:eastAsia="ru-RU"/>
        </w:rPr>
        <w:t xml:space="preserve"> огням или открытому шлагбауму водителю нужно относиться с сомнением, особенно, если видимость колеи железной дороги ограничена. Подъезжая к железнодорожному, нужно заблаговременно снизить скорость, а при ограниченном обзоре железнодорожной колеи остановиться.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Прежде чем пересекать железнодорожный переезд, водителю нужно обратить внимание на наличие на нем дефектов покрытия или настила, неровностей, которые могут послужить причиной задержки. Начинать движение в случае приближения поезда не следует, если есть хотя бы малейшая опасность задержки на путях.</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Чтобы избежать остановки на рельсах, нужно включить понижающую передачу. Если впереди движется автомобиль, нужно установить такую дистанцию, чтобы в случае остановки его можно было объехать. В темное время суток пересекать переезд нужно с включенным ближним светом. </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Чрезвычайно опасно движение через железнодорожный переезд без шлагбаума в тумане, когда можно не заметить дорожные знаки и предупредительные сигналы, а также свет приближающегося поезда.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Если по каким- либо причинам на переезде заглохнет двигатель автомобиля, нужно попытаться его пустить обычным способом. Если это не удается, нужно попытаться освободить переезд любым способом, в том числе с помощью пассажиров или транспортных средств. Можно убрать автомобиль с переезда посредством стартера или пусковой рукоятки. Тяжеловесные транспортные средства можно удалить с переезда посредством буксира или выталкивания другими транспортными средствами.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Мосты и подъезды к ним следует рассматривать как опасные участки на дороге, требующие от водителя соблюдения мер предосторожности. Отсутствие обочин на мостах создает у водителей впечатление значительного сужения. Поэтому, несмотря на то, что проезжая часть на всех автомобильных мостах несколько шире, чем на прилегающем участке дороги, водители стремятся прижаться к осевой линии, что часто затрудняет встречный разъезд.</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 многих случаях подъезды к мостам выполняют под углом. Чем круче такая кривая, тем большую опасность представляет она для въезжающих на мост и съезжающих автомобилей. Двигаться по мосту нужно с постоянной скоростью, соблюдая безопасную дистанцию.</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наступлением холодов при въезде на мост надо остерегаться гололедицы, хотя ее может не быть на полотне дороги. Это объясняется тем, что пролетные строения моста быстро охлаждаются. Обледенению способствует повышенная влажность воздуха от испарений воды.</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Устройство пересечений в разных уровнях – важное средство увеличения пропускной способности дорог и улучшения организации движения. В целях обеспечения </w:t>
      </w:r>
      <w:r>
        <w:rPr>
          <w:rFonts w:ascii="Times New Roman" w:eastAsia="Times New Roman" w:hAnsi="Times New Roman" w:cs="Times New Roman"/>
          <w:color w:val="000000"/>
          <w:sz w:val="24"/>
          <w:szCs w:val="24"/>
          <w:lang w:eastAsia="ru-RU"/>
        </w:rPr>
        <w:lastRenderedPageBreak/>
        <w:t>безопасности на пересечениях с различными съездами необходимо, чтобы водитель перед изменением направления движения смог быстро определить, каким съездом он должен воспользоваться. Порядок движения и маневрирования на развязке регламентируются дорожными знаками и разметкой. Кром того, на подступах к развязке обычно выставляют щиты со семой движения.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Опыт показывает, что аварийная обстановка на развязке возникает из-за того, что водитель, проехав нужный ему поворот, выезжает на закрытые для движения в данном направлении ветви дорожной развязки. Водитель, который по какой-то причине не повернет на нужный ему съезд, должен следовать в прежнем направлении, как правило до следующей развязки.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22.3 Управление ТС, имеющим техническую неисправность</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Техническое состояние и оборудование транспортных средств должны обеспечивать безопасную, производительную и экономичную работу. Согласно ст.51 закона «О дорожном движении» эксплуатация транспортных средств запрещается в случае  наличия технических неисправностей и условий, создающих угрозу безопасности дорожного движения и окружающей среде, перечень которых утверждается Правительством Республики Казахстан.</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Наиболее опасны неисправности тормозной системы, рулевого управления, шин, осветительных приборов и сцепного устройства, так как они лишаю возможности управлять транспортным средством.</w:t>
      </w:r>
    </w:p>
    <w:p w:rsidR="00535D68" w:rsidRDefault="00535D68" w:rsidP="00535D68">
      <w:pPr>
        <w:shd w:val="clear" w:color="auto" w:fill="FFFFFF"/>
        <w:jc w:val="both"/>
        <w:textAlignment w:val="baseline"/>
        <w:rPr>
          <w:color w:val="000000"/>
        </w:rPr>
      </w:pPr>
      <w:r>
        <w:rPr>
          <w:rStyle w:val="s1"/>
        </w:rPr>
        <w:t>22.3.1. Тормозные системы </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При дорожных испытаниях не соблюдаются нормы эффективности торможения рабочей тормозной системой, приведенные в таблице: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Таблица</w:t>
      </w:r>
    </w:p>
    <w:tbl>
      <w:tblPr>
        <w:tblW w:w="5000" w:type="pct"/>
        <w:tblCellMar>
          <w:left w:w="0" w:type="dxa"/>
          <w:right w:w="0" w:type="dxa"/>
        </w:tblCellMar>
        <w:tblLook w:val="04A0" w:firstRow="1" w:lastRow="0" w:firstColumn="1" w:lastColumn="0" w:noHBand="0" w:noVBand="1"/>
      </w:tblPr>
      <w:tblGrid>
        <w:gridCol w:w="3787"/>
        <w:gridCol w:w="1998"/>
        <w:gridCol w:w="1577"/>
        <w:gridCol w:w="2209"/>
      </w:tblGrid>
      <w:tr w:rsidR="00535D68" w:rsidTr="006C0691">
        <w:tc>
          <w:tcPr>
            <w:tcW w:w="18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Транспортные средства</w:t>
            </w:r>
          </w:p>
        </w:tc>
        <w:tc>
          <w:tcPr>
            <w:tcW w:w="9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Категория транспортного средства (тягача в составе автопоезда)</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Тормозной путь, м, не более</w:t>
            </w:r>
          </w:p>
        </w:tc>
        <w:tc>
          <w:tcPr>
            <w:tcW w:w="10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Установившееся замедление, м/с2, не менее</w:t>
            </w:r>
          </w:p>
        </w:tc>
      </w:tr>
      <w:tr w:rsidR="00535D68" w:rsidTr="006C0691">
        <w:tc>
          <w:tcPr>
            <w:tcW w:w="180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Пассажирские и грузопассажирские автомобили</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M1*</w:t>
            </w:r>
          </w:p>
        </w:tc>
        <w:tc>
          <w:tcPr>
            <w:tcW w:w="7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14,7</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5,8</w:t>
            </w:r>
          </w:p>
        </w:tc>
      </w:tr>
      <w:tr w:rsidR="00535D68" w:rsidTr="006C0691">
        <w:tc>
          <w:tcPr>
            <w:tcW w:w="0" w:type="auto"/>
            <w:vMerge/>
            <w:tcBorders>
              <w:top w:val="nil"/>
              <w:left w:val="single" w:sz="8" w:space="0" w:color="auto"/>
              <w:bottom w:val="single" w:sz="8" w:space="0" w:color="auto"/>
              <w:right w:val="single" w:sz="8" w:space="0" w:color="auto"/>
            </w:tcBorders>
            <w:vAlign w:val="center"/>
            <w:hideMark/>
          </w:tcPr>
          <w:p w:rsidR="00535D68" w:rsidRDefault="00535D68" w:rsidP="006C0691">
            <w:pPr>
              <w:spacing w:after="0"/>
              <w:rPr>
                <w:rFonts w:ascii="Times New Roman" w:eastAsia="Times New Roman" w:hAnsi="Times New Roman" w:cs="Times New Roman"/>
                <w:color w:val="000000"/>
                <w:sz w:val="24"/>
                <w:szCs w:val="24"/>
                <w:lang w:eastAsia="ru-RU"/>
              </w:rPr>
            </w:pP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М2, М3</w:t>
            </w:r>
          </w:p>
        </w:tc>
        <w:tc>
          <w:tcPr>
            <w:tcW w:w="7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18,3</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5,0</w:t>
            </w:r>
          </w:p>
        </w:tc>
      </w:tr>
      <w:tr w:rsidR="00535D68" w:rsidTr="006C0691">
        <w:tc>
          <w:tcPr>
            <w:tcW w:w="1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Легковые автомобили с прицепом</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M1</w:t>
            </w:r>
          </w:p>
        </w:tc>
        <w:tc>
          <w:tcPr>
            <w:tcW w:w="7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14,7</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5,8</w:t>
            </w:r>
          </w:p>
        </w:tc>
      </w:tr>
      <w:tr w:rsidR="00535D68" w:rsidTr="006C0691">
        <w:tc>
          <w:tcPr>
            <w:tcW w:w="1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Грузовые автомобили</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N1, N2, N3</w:t>
            </w:r>
          </w:p>
        </w:tc>
        <w:tc>
          <w:tcPr>
            <w:tcW w:w="7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18,3</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5,0</w:t>
            </w:r>
          </w:p>
        </w:tc>
      </w:tr>
      <w:tr w:rsidR="00535D68" w:rsidTr="006C0691">
        <w:tc>
          <w:tcPr>
            <w:tcW w:w="1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Грузовые автомобили с прицепом (полуприцепом)</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N1, N2, N3</w:t>
            </w:r>
          </w:p>
        </w:tc>
        <w:tc>
          <w:tcPr>
            <w:tcW w:w="7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19,5</w:t>
            </w:r>
          </w:p>
        </w:tc>
        <w:tc>
          <w:tcPr>
            <w:tcW w:w="1050" w:type="pct"/>
            <w:tcBorders>
              <w:top w:val="nil"/>
              <w:left w:val="nil"/>
              <w:bottom w:val="single" w:sz="8" w:space="0" w:color="auto"/>
              <w:right w:val="single" w:sz="8" w:space="0" w:color="auto"/>
            </w:tcBorders>
            <w:tcMar>
              <w:top w:w="0" w:type="dxa"/>
              <w:left w:w="108" w:type="dxa"/>
              <w:bottom w:w="0" w:type="dxa"/>
              <w:right w:w="108" w:type="dxa"/>
            </w:tcMar>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5,0</w:t>
            </w:r>
          </w:p>
        </w:tc>
      </w:tr>
    </w:tbl>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Примечания.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Испытания проводятся на горизонтальном участке дороги с ровным, сухим, чистым цементно- или асфальтобетонным покрытием при скорости в начале торможения 40 км/ч - для автомобилей, автобусов и автопоездов, и 30 км/ч - для мотоциклов и мопедов. Транспортные средства испытывают путем однократного воздействия на орган управления рабочей тормозной системой. Масса транспортного средства при испытаниях не должна превышать разрешенной максимальной массы.</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Эффективность рабочей тормозной системы транспортных средств может быть оценена и по другим показателям в соответствии с </w:t>
      </w:r>
      <w:hyperlink r:id="rId9" w:history="1">
        <w:r>
          <w:rPr>
            <w:rStyle w:val="a3"/>
            <w:rFonts w:ascii="Times New Roman" w:hAnsi="Times New Roman" w:cs="Times New Roman"/>
            <w:color w:val="000000"/>
            <w:sz w:val="24"/>
            <w:szCs w:val="24"/>
          </w:rPr>
          <w:t>СТ РК ГОСТ Р 51709</w:t>
        </w:r>
      </w:hyperlink>
      <w:r>
        <w:rPr>
          <w:rFonts w:ascii="Times New Roman" w:eastAsia="Times New Roman" w:hAnsi="Times New Roman" w:cs="Times New Roman"/>
          <w:color w:val="000000"/>
          <w:sz w:val="24"/>
          <w:szCs w:val="24"/>
          <w:lang w:eastAsia="ru-RU"/>
        </w:rPr>
        <w:t>.</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 Здесь и далее категории транспортных средств указаны в приложении А к СТ РК ГОСТ Р 51709.</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Нарушена герметичность гидравлического тормозного привода.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3. Нарушение герметичности пневматического и пневмогидравлического тормозных приводов вызывает падение давления воздуха при неработающем двигателе более чем на 0,05 МПа (0,5 кгс/см2) за 15 минут после полного приведения их в действие.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Не действует манометр пневматического и пневмогидравлического тормозных приводов.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Стояночная тормозная система не обеспечивает неподвижное состояние: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транспортных средств с полной нагрузкой - на уклоне до 16% включительно;</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легковых автомобилей и автобусов в снаряженном состоянии - на уклоне до 23% включительно;</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грузовых автомобилей и автопоездов в снаряженном состоянии - на уклоне до 31% включительно.</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Style w:val="s1"/>
        </w:rPr>
        <w:t>22.3.</w:t>
      </w:r>
      <w:r>
        <w:rPr>
          <w:rFonts w:ascii="Times New Roman" w:eastAsia="Times New Roman" w:hAnsi="Times New Roman" w:cs="Times New Roman"/>
          <w:sz w:val="24"/>
          <w:szCs w:val="24"/>
          <w:lang w:eastAsia="ru-RU"/>
        </w:rPr>
        <w:t>2. Рулевое управление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Суммарный люфт в рулевом управлении превышает следующие значения:</w:t>
      </w:r>
    </w:p>
    <w:tbl>
      <w:tblPr>
        <w:tblW w:w="0" w:type="auto"/>
        <w:tblCellMar>
          <w:left w:w="0" w:type="dxa"/>
          <w:right w:w="0" w:type="dxa"/>
        </w:tblCellMar>
        <w:tblLook w:val="04A0" w:firstRow="1" w:lastRow="0" w:firstColumn="1" w:lastColumn="0" w:noHBand="0" w:noVBand="1"/>
      </w:tblPr>
      <w:tblGrid>
        <w:gridCol w:w="4395"/>
        <w:gridCol w:w="3685"/>
      </w:tblGrid>
      <w:tr w:rsidR="00535D68" w:rsidTr="006C0691">
        <w:trPr>
          <w:trHeight w:val="74"/>
        </w:trPr>
        <w:tc>
          <w:tcPr>
            <w:tcW w:w="439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Тип транспортного средства</w:t>
            </w:r>
          </w:p>
        </w:tc>
        <w:tc>
          <w:tcPr>
            <w:tcW w:w="368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Суммарный люфт (градусов), не более</w:t>
            </w:r>
          </w:p>
        </w:tc>
      </w:tr>
      <w:tr w:rsidR="00535D68" w:rsidTr="006C0691">
        <w:trPr>
          <w:trHeight w:val="250"/>
        </w:trPr>
        <w:tc>
          <w:tcPr>
            <w:tcW w:w="439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Легковые автомобили и созданные на их базе грузовые автомобили и автобусы</w:t>
            </w:r>
          </w:p>
        </w:tc>
        <w:tc>
          <w:tcPr>
            <w:tcW w:w="368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535D68" w:rsidTr="006C0691">
        <w:trPr>
          <w:trHeight w:val="74"/>
        </w:trPr>
        <w:tc>
          <w:tcPr>
            <w:tcW w:w="439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Автобусы</w:t>
            </w:r>
          </w:p>
        </w:tc>
        <w:tc>
          <w:tcPr>
            <w:tcW w:w="368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r w:rsidR="00535D68" w:rsidTr="006C0691">
        <w:trPr>
          <w:trHeight w:val="74"/>
        </w:trPr>
        <w:tc>
          <w:tcPr>
            <w:tcW w:w="439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Грузовые автомобили</w:t>
            </w:r>
          </w:p>
        </w:tc>
        <w:tc>
          <w:tcPr>
            <w:tcW w:w="3685" w:type="dxa"/>
            <w:hideMark/>
          </w:tcPr>
          <w:p w:rsidR="00535D68" w:rsidRDefault="00535D68" w:rsidP="006C0691">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p>
        </w:tc>
      </w:tr>
    </w:tbl>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Имеются не предусмотренные конструкцией перемещения деталей и узлов; резьбовые соединения не затянуты или не зафиксированы установленным способом.</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Неисправен или отсутствует предусмотренный конструкцией усилитель рулевого управления или рулевой демпфер (для мотоциклов).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Style w:val="s1"/>
        </w:rPr>
        <w:t>22.3.3.</w:t>
      </w:r>
      <w:r>
        <w:rPr>
          <w:rFonts w:ascii="Times New Roman" w:eastAsia="Times New Roman" w:hAnsi="Times New Roman" w:cs="Times New Roman"/>
          <w:sz w:val="24"/>
          <w:szCs w:val="24"/>
          <w:lang w:eastAsia="ru-RU"/>
        </w:rPr>
        <w:t xml:space="preserve"> Внешние световые приборы</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Количество, тип, цвет, расположение и режим работы внешних световых приборов не соответствуют требованиям конструкции транспортного средства.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Примечание. На транспортных средствах, снятых с производства, допускается установка внешних световых приборов от транспортных средств других марок и моделей.</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Регулировка фар не соответствует требованиям.</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3. Не работают в установленном режиме или загрязнены внешние световые приборы и </w:t>
      </w:r>
      <w:proofErr w:type="spellStart"/>
      <w:r>
        <w:rPr>
          <w:rFonts w:ascii="Times New Roman" w:eastAsia="Times New Roman" w:hAnsi="Times New Roman" w:cs="Times New Roman"/>
          <w:color w:val="000000"/>
          <w:sz w:val="24"/>
          <w:szCs w:val="24"/>
          <w:lang w:eastAsia="ru-RU"/>
        </w:rPr>
        <w:t>световозвращатели</w:t>
      </w:r>
      <w:proofErr w:type="spellEnd"/>
      <w:r>
        <w:rPr>
          <w:rFonts w:ascii="Times New Roman" w:eastAsia="Times New Roman" w:hAnsi="Times New Roman" w:cs="Times New Roman"/>
          <w:color w:val="000000"/>
          <w:sz w:val="24"/>
          <w:szCs w:val="24"/>
          <w:lang w:eastAsia="ru-RU"/>
        </w:rPr>
        <w:t>.</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 На световых приборах отсутствуют </w:t>
      </w:r>
      <w:proofErr w:type="spellStart"/>
      <w:r>
        <w:rPr>
          <w:rFonts w:ascii="Times New Roman" w:eastAsia="Times New Roman" w:hAnsi="Times New Roman" w:cs="Times New Roman"/>
          <w:color w:val="000000"/>
          <w:sz w:val="24"/>
          <w:szCs w:val="24"/>
          <w:lang w:eastAsia="ru-RU"/>
        </w:rPr>
        <w:t>рассеиватели</w:t>
      </w:r>
      <w:proofErr w:type="spellEnd"/>
      <w:r>
        <w:rPr>
          <w:rFonts w:ascii="Times New Roman" w:eastAsia="Times New Roman" w:hAnsi="Times New Roman" w:cs="Times New Roman"/>
          <w:color w:val="000000"/>
          <w:sz w:val="24"/>
          <w:szCs w:val="24"/>
          <w:lang w:eastAsia="ru-RU"/>
        </w:rPr>
        <w:t xml:space="preserve"> либо используются </w:t>
      </w:r>
      <w:proofErr w:type="spellStart"/>
      <w:r>
        <w:rPr>
          <w:rFonts w:ascii="Times New Roman" w:eastAsia="Times New Roman" w:hAnsi="Times New Roman" w:cs="Times New Roman"/>
          <w:color w:val="000000"/>
          <w:sz w:val="24"/>
          <w:szCs w:val="24"/>
          <w:lang w:eastAsia="ru-RU"/>
        </w:rPr>
        <w:t>рассеиватели</w:t>
      </w:r>
      <w:proofErr w:type="spellEnd"/>
      <w:r>
        <w:rPr>
          <w:rFonts w:ascii="Times New Roman" w:eastAsia="Times New Roman" w:hAnsi="Times New Roman" w:cs="Times New Roman"/>
          <w:color w:val="000000"/>
          <w:sz w:val="24"/>
          <w:szCs w:val="24"/>
          <w:lang w:eastAsia="ru-RU"/>
        </w:rPr>
        <w:t xml:space="preserve"> и лампы, не соответствующие типу данного светового прибора.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Установка проблесковых маячков не соответствует требованиям стандарта.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 Спереди транспортного средства установлены световые приборы с огнями красного цвета или </w:t>
      </w:r>
      <w:proofErr w:type="spellStart"/>
      <w:r>
        <w:rPr>
          <w:rFonts w:ascii="Times New Roman" w:eastAsia="Times New Roman" w:hAnsi="Times New Roman" w:cs="Times New Roman"/>
          <w:color w:val="000000"/>
          <w:sz w:val="24"/>
          <w:szCs w:val="24"/>
          <w:lang w:eastAsia="ru-RU"/>
        </w:rPr>
        <w:t>световозвращатели</w:t>
      </w:r>
      <w:proofErr w:type="spellEnd"/>
      <w:r>
        <w:rPr>
          <w:rFonts w:ascii="Times New Roman" w:eastAsia="Times New Roman" w:hAnsi="Times New Roman" w:cs="Times New Roman"/>
          <w:color w:val="000000"/>
          <w:sz w:val="24"/>
          <w:szCs w:val="24"/>
          <w:lang w:eastAsia="ru-RU"/>
        </w:rPr>
        <w:t xml:space="preserve"> красного цвета, а сзади - белого цвета, кроме фонарей заднего хода и освещения регистрационного знака, </w:t>
      </w:r>
      <w:proofErr w:type="spellStart"/>
      <w:r>
        <w:rPr>
          <w:rFonts w:ascii="Times New Roman" w:eastAsia="Times New Roman" w:hAnsi="Times New Roman" w:cs="Times New Roman"/>
          <w:color w:val="000000"/>
          <w:sz w:val="24"/>
          <w:szCs w:val="24"/>
          <w:lang w:eastAsia="ru-RU"/>
        </w:rPr>
        <w:t>световозвращающих</w:t>
      </w:r>
      <w:proofErr w:type="spellEnd"/>
      <w:r>
        <w:rPr>
          <w:rFonts w:ascii="Times New Roman" w:eastAsia="Times New Roman" w:hAnsi="Times New Roman" w:cs="Times New Roman"/>
          <w:color w:val="000000"/>
          <w:sz w:val="24"/>
          <w:szCs w:val="24"/>
          <w:lang w:eastAsia="ru-RU"/>
        </w:rPr>
        <w:t xml:space="preserve"> регистрационного, отличительного и опознавательного знаков.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Style w:val="s1"/>
        </w:rPr>
        <w:t>22.3.</w:t>
      </w:r>
      <w:r>
        <w:rPr>
          <w:rFonts w:ascii="Times New Roman" w:eastAsia="Times New Roman" w:hAnsi="Times New Roman" w:cs="Times New Roman"/>
          <w:sz w:val="24"/>
          <w:szCs w:val="24"/>
          <w:lang w:eastAsia="ru-RU"/>
        </w:rPr>
        <w:t>4. Стеклоочистители и стеклоомыватели ветрового стекла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Не работают в установленном режиме стеклоочистители.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Не работают предусмотренные конструкцией транспортного средства стеклоомыватели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Style w:val="s1"/>
        </w:rPr>
        <w:t>22.3.</w:t>
      </w:r>
      <w:r>
        <w:rPr>
          <w:rFonts w:ascii="Times New Roman" w:eastAsia="Times New Roman" w:hAnsi="Times New Roman" w:cs="Times New Roman"/>
          <w:sz w:val="24"/>
          <w:szCs w:val="24"/>
          <w:lang w:eastAsia="ru-RU"/>
        </w:rPr>
        <w:t>5. Колеса и шины</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Шины легковых автомобилей имеют остаточную высоту рисунка протектора менее 1,6 мм, грузовых автомобилей - 1 мм, автобусов - 2 мм, мотоциклов и мопедов - 0,8 мм.</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Примечание. Для прицепов устанавливаются нормы остаточной высоты рисунка протектора шин, аналогичные нормам для шин транспортных средств-тягачей.</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Шины имеют местные повреждения (пробои, порезы, разрывы), обнажающие корд, а также расслоение каркаса, отслоение протектора и боковины.</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3. Отсутствует болт (гайка) крепления или имеются трещины диска и ободьев колес.</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Шины по размеру или допустимой нагрузке не соответствуют модели транспортного средства.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5. На одну ось транспортных средств установлены шины различных размеров, конструкций (радиальной, диагональной, камерной, бескамерной), моделей, с различными рисунками протектора, </w:t>
      </w:r>
      <w:proofErr w:type="spellStart"/>
      <w:r>
        <w:rPr>
          <w:rFonts w:ascii="Times New Roman" w:eastAsia="Times New Roman" w:hAnsi="Times New Roman" w:cs="Times New Roman"/>
          <w:color w:val="000000"/>
          <w:sz w:val="24"/>
          <w:szCs w:val="24"/>
          <w:lang w:eastAsia="ru-RU"/>
        </w:rPr>
        <w:t>ошипованные</w:t>
      </w:r>
      <w:proofErr w:type="spellEnd"/>
      <w:r>
        <w:rPr>
          <w:rFonts w:ascii="Times New Roman" w:eastAsia="Times New Roman" w:hAnsi="Times New Roman" w:cs="Times New Roman"/>
          <w:color w:val="000000"/>
          <w:sz w:val="24"/>
          <w:szCs w:val="24"/>
          <w:lang w:eastAsia="ru-RU"/>
        </w:rPr>
        <w:t xml:space="preserve"> и </w:t>
      </w:r>
      <w:proofErr w:type="spellStart"/>
      <w:r>
        <w:rPr>
          <w:rFonts w:ascii="Times New Roman" w:eastAsia="Times New Roman" w:hAnsi="Times New Roman" w:cs="Times New Roman"/>
          <w:color w:val="000000"/>
          <w:sz w:val="24"/>
          <w:szCs w:val="24"/>
          <w:lang w:eastAsia="ru-RU"/>
        </w:rPr>
        <w:t>неошипованные</w:t>
      </w:r>
      <w:proofErr w:type="spellEnd"/>
      <w:r>
        <w:rPr>
          <w:rFonts w:ascii="Times New Roman" w:eastAsia="Times New Roman" w:hAnsi="Times New Roman" w:cs="Times New Roman"/>
          <w:color w:val="000000"/>
          <w:sz w:val="24"/>
          <w:szCs w:val="24"/>
          <w:lang w:eastAsia="ru-RU"/>
        </w:rPr>
        <w:t>, морозостойкие и неморозостойкие, новые и восстановленные.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 На передней оси междугородного автобуса (класс II**) и автобуса дальнего следования (класс III) установлены шины с восстановленным протектором, а на других осях - шины, восстановленные по второму классу ремонта.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Примечание: «**» Здесь и далее классы автобусов указаны в приложении А к </w:t>
      </w:r>
      <w:hyperlink r:id="rId10" w:history="1">
        <w:r>
          <w:rPr>
            <w:rStyle w:val="a3"/>
            <w:rFonts w:ascii="Times New Roman" w:hAnsi="Times New Roman" w:cs="Times New Roman"/>
            <w:color w:val="000000"/>
            <w:sz w:val="24"/>
            <w:szCs w:val="24"/>
          </w:rPr>
          <w:t>СТ РК ГОСТ Р 51709</w:t>
        </w:r>
      </w:hyperlink>
      <w:r>
        <w:rPr>
          <w:rFonts w:ascii="Times New Roman" w:eastAsia="Times New Roman" w:hAnsi="Times New Roman" w:cs="Times New Roman"/>
          <w:color w:val="000000"/>
          <w:sz w:val="24"/>
          <w:szCs w:val="24"/>
          <w:lang w:eastAsia="ru-RU"/>
        </w:rPr>
        <w:t>.</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 На передней оси легкового автомобиля и городского автобуса (класс I) установлены шины, восстановленные по второму классу ремонта.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Style w:val="s1"/>
        </w:rPr>
        <w:t>22.3.</w:t>
      </w:r>
      <w:r>
        <w:rPr>
          <w:rFonts w:ascii="Times New Roman" w:eastAsia="Times New Roman" w:hAnsi="Times New Roman" w:cs="Times New Roman"/>
          <w:sz w:val="24"/>
          <w:szCs w:val="24"/>
          <w:lang w:eastAsia="ru-RU"/>
        </w:rPr>
        <w:t>6. Двигатель</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Содержание вредных веществ в отработавших газах и их </w:t>
      </w:r>
      <w:proofErr w:type="spellStart"/>
      <w:r>
        <w:rPr>
          <w:rFonts w:ascii="Times New Roman" w:eastAsia="Times New Roman" w:hAnsi="Times New Roman" w:cs="Times New Roman"/>
          <w:color w:val="000000"/>
          <w:sz w:val="24"/>
          <w:szCs w:val="24"/>
          <w:lang w:eastAsia="ru-RU"/>
        </w:rPr>
        <w:t>дымность</w:t>
      </w:r>
      <w:proofErr w:type="spellEnd"/>
      <w:r>
        <w:rPr>
          <w:rFonts w:ascii="Times New Roman" w:eastAsia="Times New Roman" w:hAnsi="Times New Roman" w:cs="Times New Roman"/>
          <w:color w:val="000000"/>
          <w:sz w:val="24"/>
          <w:szCs w:val="24"/>
          <w:lang w:eastAsia="ru-RU"/>
        </w:rPr>
        <w:t xml:space="preserve"> превышают нормы, установленные техническими регламентами и стандартами.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Нарушена герметичность системы питания.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Неисправна система выпуска отработавших газов.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Нарушена герметичность системы вентиляции картера.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eastAsia="Times New Roman"/>
          <w:sz w:val="24"/>
          <w:szCs w:val="24"/>
          <w:lang w:eastAsia="ru-RU"/>
        </w:rPr>
        <w:t>22.3.</w:t>
      </w:r>
      <w:r>
        <w:rPr>
          <w:rFonts w:ascii="Times New Roman" w:eastAsia="Times New Roman" w:hAnsi="Times New Roman" w:cs="Times New Roman"/>
          <w:color w:val="000000"/>
          <w:sz w:val="24"/>
          <w:szCs w:val="24"/>
          <w:lang w:eastAsia="ru-RU"/>
        </w:rPr>
        <w:t>7. Прочие</w:t>
      </w:r>
      <w:r>
        <w:rPr>
          <w:rFonts w:ascii="Times New Roman" w:eastAsia="Times New Roman" w:hAnsi="Times New Roman" w:cs="Times New Roman"/>
          <w:sz w:val="24"/>
          <w:szCs w:val="24"/>
          <w:lang w:eastAsia="ru-RU"/>
        </w:rPr>
        <w:t xml:space="preserve"> элементы конструкции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Отсутствуют предусмотренные конструкцией транспортного средства зеркала заднего вида или их комплектация не соответствует требованиям, установленным СТ РК ГОСТ Р 51709.</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Отсутствуют предусмотренные конструкцией транспортного средства стекла и противосолнечные козырьки.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Не работает или установлен звуковой сигнал с изменяющейся основной частотой.</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4. Установлены дополнительные предметы, ограничивающие обзорность с места водителя (за исключением зеркал заднего вида, деталей стеклоочистителей, наружных и нанесенных или встроенных в стекла радиоантенн, нагревательных элементов устройств размораживания и осушения ветрового стекла), влекущие опасность </w:t>
      </w:r>
      <w:proofErr w:type="spellStart"/>
      <w:r>
        <w:rPr>
          <w:rFonts w:ascii="Times New Roman" w:eastAsia="Times New Roman" w:hAnsi="Times New Roman" w:cs="Times New Roman"/>
          <w:sz w:val="24"/>
          <w:szCs w:val="24"/>
          <w:lang w:eastAsia="ru-RU"/>
        </w:rPr>
        <w:t>травмирования</w:t>
      </w:r>
      <w:proofErr w:type="spellEnd"/>
      <w:r>
        <w:rPr>
          <w:rFonts w:ascii="Times New Roman" w:eastAsia="Times New Roman" w:hAnsi="Times New Roman" w:cs="Times New Roman"/>
          <w:sz w:val="24"/>
          <w:szCs w:val="24"/>
          <w:lang w:eastAsia="ru-RU"/>
        </w:rPr>
        <w:t xml:space="preserve"> участников дорожного движения.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Нанесены покрытия либо наклеены прозрачные цветные пленки на ветровых и (или) передних боковых стеклах кабины (салона) механического транспортного средства.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Примечание. На верхней части ветрового стекла допускается использование полосы прозрачной цветной пленки шириной не более 140 мм, а на автотранспортных средствах категорий МЗ, N2, N3 - шириной, не превышающей минимального расстояния между верхним краем ветрового стекла и верхней границей зоны его очистки стеклоочистителем. Допускается применять шторки на окнах автобусов, а также жалюзи и шторки на задних стеклах легковых автомобилей.</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Наличие трещин на ветровом стекле автотранспортного средства в зоне очистки стеклоочистителем половины стекла, расположенного со стороны водителя.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 Не работают в установленном порядке предусмотренные конструкцией замки дверей кузова или кабины, запоры бортов грузовой платформы, запоры горловин цистерн и пробки топливных баков, механизм регулировки и фиксирующие устройства сидений водителя и пассажиров, аварийный выключатель дверей и сигнал требования остановки на автобусе, аварийные выходы автобуса и устройства приведения их в действие, приборы внутреннего освещения салона автобуса, привод управления дверями и сигнализация их работы, спидометр, </w:t>
      </w:r>
      <w:proofErr w:type="spellStart"/>
      <w:r>
        <w:rPr>
          <w:rFonts w:ascii="Times New Roman" w:eastAsia="Times New Roman" w:hAnsi="Times New Roman" w:cs="Times New Roman"/>
          <w:color w:val="000000"/>
          <w:sz w:val="24"/>
          <w:szCs w:val="24"/>
          <w:lang w:eastAsia="ru-RU"/>
        </w:rPr>
        <w:t>тахограф</w:t>
      </w:r>
      <w:proofErr w:type="spellEnd"/>
      <w:r>
        <w:rPr>
          <w:rFonts w:ascii="Times New Roman" w:eastAsia="Times New Roman" w:hAnsi="Times New Roman" w:cs="Times New Roman"/>
          <w:color w:val="000000"/>
          <w:sz w:val="24"/>
          <w:szCs w:val="24"/>
          <w:lang w:eastAsia="ru-RU"/>
        </w:rPr>
        <w:t>, противоугонные устройства, устройства обогрева и обдува стекол.</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 Отсутствуют предусмотренные конструкцией заднее защитное устройство, грязезащитные фартуки и брызговики.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8. Неисправны тягово-сцепное и опорно-сцепное устройства тягача и прицепного звена, а также отсутствуют или неисправны предусмотренные их конструкцией страховочные тросы (цепи). Имеются люфты в соединениях рамы мотоцикла с рамой бокового прицепа.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 Отсутствуют:</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на автобусе, легковом и грузовом автомобилях, колесных тракторах медицинская аптечка, огнетушитель, знак аварийной остановки (мигающий красный фонарь);</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на грузовых автомобилях с разрешенной максимальной массой свыше 3,5 т и автобусах противооткатные упоры (не менее двух);</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на мотоцикле с боковым прицепом медицинская аптечка, знак аварийной остановки (мигающий красный фонарь);</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 маркировка </w:t>
      </w:r>
      <w:proofErr w:type="spellStart"/>
      <w:r>
        <w:rPr>
          <w:rFonts w:ascii="Times New Roman" w:eastAsia="Times New Roman" w:hAnsi="Times New Roman" w:cs="Times New Roman"/>
          <w:color w:val="000000"/>
          <w:sz w:val="24"/>
          <w:szCs w:val="24"/>
          <w:lang w:eastAsia="ru-RU"/>
        </w:rPr>
        <w:t>световозвращающим</w:t>
      </w:r>
      <w:proofErr w:type="spellEnd"/>
      <w:r>
        <w:rPr>
          <w:rFonts w:ascii="Times New Roman" w:eastAsia="Times New Roman" w:hAnsi="Times New Roman" w:cs="Times New Roman"/>
          <w:color w:val="000000"/>
          <w:sz w:val="24"/>
          <w:szCs w:val="24"/>
          <w:lang w:eastAsia="ru-RU"/>
        </w:rPr>
        <w:t xml:space="preserve"> материалом, отвечающим требованиям </w:t>
      </w:r>
      <w:hyperlink r:id="rId11" w:history="1">
        <w:r>
          <w:rPr>
            <w:rStyle w:val="a3"/>
            <w:rFonts w:ascii="Times New Roman" w:hAnsi="Times New Roman" w:cs="Times New Roman"/>
            <w:color w:val="000000"/>
            <w:sz w:val="24"/>
            <w:szCs w:val="24"/>
          </w:rPr>
          <w:t>СТ РК ГОСТ Р 51253</w:t>
        </w:r>
      </w:hyperlink>
      <w:r>
        <w:rPr>
          <w:rFonts w:ascii="Times New Roman" w:eastAsia="Times New Roman" w:hAnsi="Times New Roman" w:cs="Times New Roman"/>
          <w:color w:val="000000"/>
          <w:sz w:val="24"/>
          <w:szCs w:val="24"/>
          <w:lang w:eastAsia="ru-RU"/>
        </w:rPr>
        <w:t> и </w:t>
      </w:r>
      <w:hyperlink r:id="rId12" w:history="1">
        <w:r>
          <w:rPr>
            <w:rStyle w:val="a3"/>
            <w:rFonts w:ascii="Times New Roman" w:hAnsi="Times New Roman" w:cs="Times New Roman"/>
            <w:color w:val="000000"/>
            <w:sz w:val="24"/>
            <w:szCs w:val="24"/>
          </w:rPr>
          <w:t>СТ РК ГОСТ Р 41.104</w:t>
        </w:r>
      </w:hyperlink>
      <w:r>
        <w:rPr>
          <w:rFonts w:ascii="Times New Roman" w:eastAsia="Times New Roman" w:hAnsi="Times New Roman" w:cs="Times New Roman"/>
          <w:color w:val="000000"/>
          <w:sz w:val="24"/>
          <w:szCs w:val="24"/>
          <w:lang w:eastAsia="ru-RU"/>
        </w:rPr>
        <w:t> транспортных средств категорий М2, М3, N2, N3, 02, 03, 04 по ГОСТу 22895.</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Примечание. Минимальное содержание лекарственных средств и изделий медицинского назначения медицинской аптечки устанавливается Министерством здравоохранения и социального развития Республики Казахстан.</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 На транспортных средствах, не входящих в </w:t>
      </w:r>
      <w:hyperlink r:id="rId13" w:anchor="sub_id=3" w:history="1">
        <w:r>
          <w:rPr>
            <w:rStyle w:val="a3"/>
            <w:rFonts w:ascii="Times New Roman" w:hAnsi="Times New Roman" w:cs="Times New Roman"/>
            <w:color w:val="000000"/>
            <w:sz w:val="24"/>
            <w:szCs w:val="24"/>
          </w:rPr>
          <w:t>перечень</w:t>
        </w:r>
      </w:hyperlink>
      <w:r>
        <w:rPr>
          <w:rFonts w:ascii="Times New Roman" w:eastAsia="Times New Roman" w:hAnsi="Times New Roman" w:cs="Times New Roman"/>
          <w:color w:val="000000"/>
          <w:sz w:val="24"/>
          <w:szCs w:val="24"/>
          <w:lang w:eastAsia="ru-RU"/>
        </w:rPr>
        <w:t xml:space="preserve"> оперативных и специальных служб, транспорт которых подлежит оборудованию специальными световыми и звуковыми сигналами и окраске по специальным </w:t>
      </w:r>
      <w:proofErr w:type="spellStart"/>
      <w:r>
        <w:rPr>
          <w:rFonts w:ascii="Times New Roman" w:eastAsia="Times New Roman" w:hAnsi="Times New Roman" w:cs="Times New Roman"/>
          <w:color w:val="000000"/>
          <w:sz w:val="24"/>
          <w:szCs w:val="24"/>
          <w:lang w:eastAsia="ru-RU"/>
        </w:rPr>
        <w:t>цветографическим</w:t>
      </w:r>
      <w:proofErr w:type="spellEnd"/>
      <w:r>
        <w:rPr>
          <w:rFonts w:ascii="Times New Roman" w:eastAsia="Times New Roman" w:hAnsi="Times New Roman" w:cs="Times New Roman"/>
          <w:color w:val="000000"/>
          <w:sz w:val="24"/>
          <w:szCs w:val="24"/>
          <w:lang w:eastAsia="ru-RU"/>
        </w:rPr>
        <w:t xml:space="preserve"> схемам, используются проблесковые световые сигналы красного и синего цветов, независимо от места их установки, или звуковые сигналы с чередованием тонов, или специальные </w:t>
      </w:r>
      <w:proofErr w:type="spellStart"/>
      <w:r>
        <w:rPr>
          <w:rFonts w:ascii="Times New Roman" w:eastAsia="Times New Roman" w:hAnsi="Times New Roman" w:cs="Times New Roman"/>
          <w:color w:val="000000"/>
          <w:sz w:val="24"/>
          <w:szCs w:val="24"/>
          <w:lang w:eastAsia="ru-RU"/>
        </w:rPr>
        <w:t>цветографические</w:t>
      </w:r>
      <w:proofErr w:type="spellEnd"/>
      <w:r>
        <w:rPr>
          <w:rFonts w:ascii="Times New Roman" w:eastAsia="Times New Roman" w:hAnsi="Times New Roman" w:cs="Times New Roman"/>
          <w:color w:val="000000"/>
          <w:sz w:val="24"/>
          <w:szCs w:val="24"/>
          <w:lang w:eastAsia="ru-RU"/>
        </w:rPr>
        <w:t xml:space="preserve"> схемы, применяемые на транспортных средствах оперативных и специальных служб.*</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 Отсутствуют ремни безопасности, если их установка предусмотрена конструкцией транспортного средства.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Ремни безопасности неработоспособны или имеют видимые надрывы на лямке.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 Регистрационный знак транспортного средства не отвечает требованиям стандарта.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 На мотоцикле нет предусмотренных конструкцией дуг безопасности.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 На мотоциклах и мопедах нет предусмотренных конструкцией подножек, поперечных рукояток для пассажиров на седле.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 Отсутствуют предусмотренные конструкцией или установлены без согласования с предприятием-изготовителем транспортного средства или иной уполномоченной на то организацией дополнительные элементы тормозных систем, рулевого управления и иных узлов и агрегатов, требования к которым регламентируются настоящим перечнем.</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17. Произведено переоборудование транспортных средств с нарушением требований, предусмотренных в области технического регулирования.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Произведено переоборудование транспортных средств категории М1, М2, МЗ, связанных с установкой (демонтажем) сидений, организации спальных мест и грузовых отсеков.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Произведено переоборудование транспортных средств категории N1, N2, NЗ, связанных с переводом в категорию М2 и МЗ.</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Для категории М1 допускается переоборудование, связанное с уменьшением количества посадочных мест.</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Для категории М1, М2 допускается переоборудование, связанное с их переводом в категорию N1, N2.</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Примечание: переоборудование (изменение конструкции) транспортных, средств - исключение предусмотренных или установка не предусмотренных конструкцией транспортного средства составных частей и предметов оборудования, влияющих на безопасность дорожного движения.</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lastRenderedPageBreak/>
        <w:t>18. На государственных регистрационных номерных знаках установлены элементы (устройства), позволяющие скрывать буквенные и цифровые обозначения регистрационного номерного знака.</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Ответить на вопросы:</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1.Чем отличаются условия движения автомобилей в темное время суток?</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Какими осветительными приборами не обходимо пользоваться при движении ночью?</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3.Какие меры предосторожности должен принимать водитель при управлении автомобилем в темное время суток и в условиях недостаточной видимости?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4.Какими приемами безопасного управления автомобилем нужно пользоваться водителю при движении в зоне железнодорожных переездов? </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Какие меры предосторожности необходимо соблюдать при движении по мостам, виадукам и под ними?</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6.При наличии каких неисправностей тормозной системы, рулевого управления, внешних световых приборов, шин, двигателя, прочих элементов конструкции автомобиля запрещается эксплуатация транспортных средств?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 Как должен поступить водитель в случае возникновения в пути неисправностей, при которых запрещается эксплуатация транспортных средств?</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 При возникновении каких неисправностей транспортного средства запрещается дальнейшее движение?</w:t>
      </w:r>
    </w:p>
    <w:p w:rsidR="00535D68" w:rsidRDefault="00535D68" w:rsidP="00535D6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 К каким последствиям может привести эксплуатация транспортного средства с неисправностями, угрожающими безопасности движения?</w:t>
      </w:r>
    </w:p>
    <w:p w:rsidR="00535D68" w:rsidRDefault="00535D68" w:rsidP="00535D68">
      <w:pPr>
        <w:rPr>
          <w:rFonts w:ascii="Times New Roman" w:eastAsia="Times New Roman" w:hAnsi="Times New Roman" w:cs="Times New Roman"/>
          <w:color w:val="FF0000"/>
          <w:sz w:val="24"/>
          <w:szCs w:val="24"/>
          <w:lang w:eastAsia="ru-RU"/>
        </w:rPr>
      </w:pPr>
    </w:p>
    <w:p w:rsidR="00535D68" w:rsidRDefault="00535D68" w:rsidP="00535D68">
      <w:pPr>
        <w:rPr>
          <w:rFonts w:ascii="Times New Roman" w:eastAsia="Times New Roman" w:hAnsi="Times New Roman" w:cs="Times New Roman"/>
          <w:color w:val="FF0000"/>
          <w:sz w:val="24"/>
          <w:szCs w:val="24"/>
          <w:lang w:eastAsia="ru-RU"/>
        </w:rPr>
      </w:pPr>
    </w:p>
    <w:p w:rsidR="00535D68" w:rsidRDefault="00535D68" w:rsidP="00535D68">
      <w:pPr>
        <w:rPr>
          <w:rFonts w:ascii="Times New Roman" w:eastAsia="Times New Roman" w:hAnsi="Times New Roman" w:cs="Times New Roman"/>
          <w:color w:val="000000"/>
          <w:sz w:val="24"/>
          <w:szCs w:val="24"/>
          <w:lang w:eastAsia="ru-RU"/>
        </w:rPr>
      </w:pPr>
    </w:p>
    <w:p w:rsidR="0041138F" w:rsidRDefault="0041138F"/>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F37"/>
    <w:rsid w:val="0041138F"/>
    <w:rsid w:val="00535D68"/>
    <w:rsid w:val="0080396D"/>
    <w:rsid w:val="00B22983"/>
    <w:rsid w:val="00E71398"/>
    <w:rsid w:val="00FD3F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FF1A2B-5B60-4986-8F42-A05F764D9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5D68"/>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D68"/>
    <w:rPr>
      <w:color w:val="0000FF"/>
      <w:u w:val="single"/>
    </w:rPr>
  </w:style>
  <w:style w:type="character" w:customStyle="1" w:styleId="s1">
    <w:name w:val="s1"/>
    <w:rsid w:val="00535D68"/>
    <w:rPr>
      <w:rFonts w:ascii="Times New Roman" w:hAnsi="Times New Roman" w:cs="Times New Roman" w:hint="default"/>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Pvd3_zNFyIc" TargetMode="External"/><Relationship Id="rId13" Type="http://schemas.openxmlformats.org/officeDocument/2006/relationships/hyperlink" Target="https://online.zakon.kz/document/?doc_id=31635588" TargetMode="External"/><Relationship Id="rId3" Type="http://schemas.openxmlformats.org/officeDocument/2006/relationships/webSettings" Target="webSettings.xml"/><Relationship Id="rId7" Type="http://schemas.openxmlformats.org/officeDocument/2006/relationships/hyperlink" Target="https://www.youtube.com/watch?v=CWlrMPveNzs" TargetMode="External"/><Relationship Id="rId12" Type="http://schemas.openxmlformats.org/officeDocument/2006/relationships/hyperlink" Target="https://online.zakon.kz/document/?doc_id=3000495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bhquy6jX8-c" TargetMode="External"/><Relationship Id="rId11" Type="http://schemas.openxmlformats.org/officeDocument/2006/relationships/hyperlink" Target="https://online.zakon.kz/document/?doc_id=30143301" TargetMode="External"/><Relationship Id="rId5" Type="http://schemas.openxmlformats.org/officeDocument/2006/relationships/hyperlink" Target="https://www.youtube.com/watch?v=Hgjv7xJ8WNA" TargetMode="External"/><Relationship Id="rId15" Type="http://schemas.openxmlformats.org/officeDocument/2006/relationships/theme" Target="theme/theme1.xml"/><Relationship Id="rId10" Type="http://schemas.openxmlformats.org/officeDocument/2006/relationships/hyperlink" Target="https://online.zakon.kz/document/?doc_id=30071762" TargetMode="External"/><Relationship Id="rId4" Type="http://schemas.openxmlformats.org/officeDocument/2006/relationships/hyperlink" Target="https://www.youtube.com/watch?v=N3X3GFOdtRg" TargetMode="External"/><Relationship Id="rId9" Type="http://schemas.openxmlformats.org/officeDocument/2006/relationships/hyperlink" Target="https://online.zakon.kz/document/?doc_id=3007176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3662</Words>
  <Characters>20876</Characters>
  <Application>Microsoft Office Word</Application>
  <DocSecurity>0</DocSecurity>
  <Lines>173</Lines>
  <Paragraphs>48</Paragraphs>
  <ScaleCrop>false</ScaleCrop>
  <Company/>
  <LinksUpToDate>false</LinksUpToDate>
  <CharactersWithSpaces>24490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Александр Недобитков</cp:lastModifiedBy>
  <cp:revision>5</cp:revision>
  <dcterms:created xsi:type="dcterms:W3CDTF">2021-01-20T11:08:00Z</dcterms:created>
  <dcterms:modified xsi:type="dcterms:W3CDTF">2021-02-01T01:58:00Z</dcterms:modified>
</cp:coreProperties>
</file>